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Starosta Toruński na podstawie art. 35 ust. 1 i 2 ustawy z dnia 21 sierpnia 1997 r. o gospodarce nieruchomościami (Dz. U. z 2018 r., poz. 2204 ze zm.) podaje do publicznej wiadomości </w:t>
      </w:r>
      <w:r>
        <w:rPr>
          <w:rFonts w:cs="Times New Roman" w:ascii="Times New Roman" w:hAnsi="Times New Roman"/>
          <w:b/>
          <w:sz w:val="24"/>
          <w:szCs w:val="24"/>
        </w:rPr>
        <w:t>wykaz nieruchomości gruntowych niezabudowanych stanowiących własność Skarbu Państwa, przeznaczonych do zbycia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 drodze przetargu</w:t>
      </w:r>
      <w:r>
        <w:rPr>
          <w:rFonts w:cs="Times New Roman" w:ascii="Times New Roman" w:hAnsi="Times New Roman"/>
          <w:sz w:val="24"/>
          <w:szCs w:val="24"/>
        </w:rPr>
        <w:t>.</w:t>
      </w:r>
    </w:p>
    <w:tbl>
      <w:tblPr>
        <w:tblStyle w:val="Tabela-Siatka"/>
        <w:tblW w:w="19704" w:type="dxa"/>
        <w:jc w:val="left"/>
        <w:tblInd w:w="1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2351"/>
        <w:gridCol w:w="12"/>
        <w:gridCol w:w="2408"/>
        <w:gridCol w:w="2410"/>
        <w:gridCol w:w="2409"/>
        <w:gridCol w:w="2408"/>
        <w:gridCol w:w="2410"/>
        <w:gridCol w:w="2410"/>
        <w:gridCol w:w="2418"/>
      </w:tblGrid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Położenie nieruchomości</w:t>
            </w:r>
          </w:p>
        </w:tc>
        <w:tc>
          <w:tcPr>
            <w:tcW w:w="24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Rogowo gm. Lubicz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Grębocin gm. Lubicz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Brzeźno gm. Lubicz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Turzno gm. Łysomice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Kamionki Małe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Kamionki Duże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gm. Łysomice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Kiełbasin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gm. Chełmża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Szerokopas gm. Chełmża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Liznowo gm. Chełmża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Oznaczenie nieruchomości według księgi wieczystej w</w:t>
            </w:r>
          </w:p>
        </w:tc>
        <w:tc>
          <w:tcPr>
            <w:tcW w:w="24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TO1T/00055949/4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TO1T/00053124/1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TO1T/00052685/4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TO1T/00052639/7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TO1T/00052299/1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TO1T/00052640/7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TO1T/00052603/6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TO1T/00052604/3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TO1T/00101237/8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Oznaczenie nieruchomości wg ewidencji gruntów oraz powierzchnia nieruchomości</w:t>
            </w:r>
          </w:p>
        </w:tc>
        <w:tc>
          <w:tcPr>
            <w:tcW w:w="24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92/1 o pow. 0,8003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98/1 o pow. 0,1206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100/3 o pow. 0,0397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100/6 o pow. 0,3266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100/8 o pow. 0,0600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102/6 o pow. 0,6510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103/4 o pow. 0,1801 ha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468/7 o pow. 0,2030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549/3 o pow. 0,2041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654/9 o pow. 0,0374 ha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56/2 o pow. 0,0221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58/1 o pow. 0,0593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58/4 o pow. 0,1542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62/1 o pow. 1.8432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62/4 o pow. 0,1452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66/8 o pow. 0,2302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66/11 o pow. 0,0116 ha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dz. nr 98/3 o pow. 0,2716 ha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148/2 o pow. 0,3386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Kamionki Małe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27/2 o pow. 0,2063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28/2 o pow. 0,2472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Kamionki Duże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dz. nr 224/2 o pow. 0,1516 ha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28/6 o pow. 0,0530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77/2 o pow. 0,2175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106/2 o pow. 0,3628 ha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Szerokopas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59/7 o pow. 0,2522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69/1 o pow. 0,0019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Liznowo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82/1 o pow. 0,0259 ha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Opis nieruchomości</w:t>
            </w:r>
          </w:p>
        </w:tc>
        <w:tc>
          <w:tcPr>
            <w:tcW w:w="24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92/1 – nie użytkowania rolniczo (użytek RIIIa,RIIIb, RIVa), przez działkę przebiega napowietrzna sieć elektroenergetyczna średniego napięcia i sieć wodociągowa, dojazd drogą gruntową – wewnętrzną autostrady i drogą żwirową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98/1 – użytkowana rolniczo (RIIIb), dojazd drogą gruntową i żwirową – wewnętrzną autostrady żwirową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100/3 – użytkowana rolniczo (RIIIb, RIV a) , dojazd drogą żwirową – wewnętrzną autostrady.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100/6 – użytkowana rolniczo (RIIIb, RIVa), dojazd drogą żwirową – wewnętrzną autostrady.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100/8 – nie użytkowana rolniczo (RIIIb, RIVa), dojazd drogą gruntową.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102/6 – nie użytkowana rolniczo (RIIIb), dojazd drogą o nawierzchni asfaltowej, wewnętrzną autostrady.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103/4 – użytkowana rolniczo (RIIIb), dojazd drogą o nawierzchni asfaltowej, wewnętrzną autostrady.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468/7 – użytkowana rolniczo (użytek RIIIb), przez działkę przebiega napowietrzna sieć elektroenergetyczna wysokiego napięcia, dojazd droga gminną o nawierzchni asfaltowej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549/3 – użytkowana rolniczo (RIIIb), działka posiada dostęp do drogi gminnej nieurządzonej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654/9 – użytkowana rolniczo (RIIIb), brak dostępu do drogi publicznej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56/2 – nie użytkowana rolniczo (RIVa), dojazd drogą o nawierzchni asfaltowej, wewnętrzną autostrady.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58/1 – nie użytkowana rolniczo (RIVa), dojazd drogą wewnętrzną autostrady, żwirową.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58/4 – nie użytkowana rolniczo (RIIIb, RIVa), działka po dawnym siedlisku, w granicach działki mogą znajdować się pozostałości budynków i budowli, dojazd drogą żwirową – wewnętrzna autostrady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62/1 – nie użytkowana rolniczo (RIIIb, RIVa, W), w granicach działki rów melioracyjny, dojazd drogą żwirową – wewnętrzną autostrady.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62/4 – nie użytkowana rolniczo (RIIIb, RIVa), zadrzewiona, działka po dawnym siedlisku, w granicach działki mogą znajdować się pozostałości budynków i budowli, dojazd drogą żwirową i gruntową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66/8 – nie użytkowana rolniczo (RIIIa, RIIIb), dojazd drogą żwirową i gruntową wewnętrzną autostrady, brak bezpośredniego dostępu do drogi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66/11 – nie użytkowana rolniczo (RIIIb), dojazd drogą żwirową i gruntową wewnętrzną autostrady, brak bezpośredniego dostępu do drogi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98/3 – nie użytkowana rolniczo (PSIV, W,N), dojazd drogą żwirową, wewnętrzną autostrady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148/2 – nie użytkowana rolniczo (RIIIb), bezpośredni wjazd z drogi powiatowej o nawierzchni asfaltowej.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Dz. nr 27/2 – w większej części nie użytkowana rolniczo, za wyjątkiem południowego fragmentu działki (RIIIb), w granicach działki słup linii elektroenergetycznej średniego napięcia, dojazd drogą gminną o nawierzchni asfaltowej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28/2, użytek RVI, porośnięta ok 20-letnim lasem, dostęp do drogi publicznej gminnej, bezpośrednio przy działce brak śladu drogi (zaorana)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224/2 stanowi grunt rolny niezabudowany (użytek Ps IV pastwisko), dojazd drogą wewnętrzną autostrady, żwirową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28/6 – użytkowana rolniczo (RV), brak dostępu do drogi publicznej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77/2 – użytek ŁVI, W, teren podmokły, łąka porośnięta roślinnością średniowysoką, zarośnięty rów, dostęp do drogi publicznej gminnej gruntowej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106/2 – użytek ŁVI, teren podmokły, łąka porośnięta roślinnością średniowysoką, dostęp do drogi publicznej gminnej gruntowej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59/7 – w części użytkowana rolniczo (RIIIb), działka po dawnym siedlisku, w granicach działki mogą znajdować się pozostałości budynków i budowli, dostęp do drogi serwisowej autostrady żwirowej.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Dz. nr 69/1 – działka w części użytkowana rolniczo (RIIIb), dostęp do drogi publicznej serwisowej autostrady o nawierzchni asfaltowej.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Działka 82/1 to tereny przemysłowe Ba, na działce usytuowany jest słup elektroenergetyczny sieci przesyłowej wysokiego napięcia 220kV, brak bezpośredniego dojazdu.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4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Przedmiotowe działki położone są na obszarze, który nie jest objęty miejscowym planem zagospodarowania przestrzennego. Według Studium uwarunkowań i kierunków zagospodarowania przestrzennego gminy Lubicz przyjętym uchwałą Rady Gminy Lubicz nr XV/176/2011 r. z dnia 11.10.2011 r. znajdują się: w jednostce strukturalnej II osadniczo-rolniczej, strefie polityki przestrzennej C obszary predysponowane do urbanizacji strefa aktywizacji gospodarczej, tereny zabudowy przemysłu, składów, magazynów i usług PU.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Działka nr 654/9 położona jest na obszarze, dla którego urządzony jest miejscowy plan zagospodarowania przestrzennego. Według ustaleń miejscowego planu zagospodarowania przestrzennego części wsi Grębocin, zatwierdzonego uchwałą nr XLIV/465/10 Rady Gminy Lubicz z dnia 23 kwietnia 2010 r., przedmiotowa działka znajduje się w jednostce planistycznej oznaczonej symbolem B ZI – zieleń izolacyjna, zalesienie ternu, urządzenia infrastruktury technicznej. Działki nr 468 i 549/3 położone są na obszarze, który nie jest objęty miejscowym planem zagospodarowania przestrzennego gminy Lubicz przyjętym uchwałą Rady Gminy Lubicz nr XV/176/2011 r. z dnia 11.10.2011 r. i znajdują się w jednostce strukturalnej II osadniczo-rolniczej, strefie polityki przestrzennej C obszary predysponowane do urbanizacji strefa aktywizacji gospodarczej, terenie zabudowy przemysłu, składów, magazynów i usług PU.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Przedmiotowe działki położone są na obszarze, który nie jest objęty miejscowym planem zagospodarowania przestrzennego. Według Studium uwarunkowań i kierunków zagospodarowania przestrzennego Gminy Łysomice uchwalone przez Radę Gminy Łysomice uchwałą nr XVIII/112/2012 z dnia 26 kwietnia 2012 r. znajdują się: w stresie funkcjonalno-przestrzennej C – strefie krajobrazu zurbanizowanego, na terenie zabudowy mieszkaniowej jednorodzinnej z usługami oraz wielorodzinnej z usługami, w obszarze oddziaływania autostrady A1.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Przedmiotowe działki położone są na obszarze, który nie jest objęty miejscowym planem zagospodarowania przestrzennego Gminy Łysomice uchwalone przez Radę Gminy Łysomice uchwałą nr XVIII/112/2012 z dnia 26 kwietnia 2012 r. znajdują się w strefie funkcjonalno-przestrzennego B – strefie krajobrazu rolniczego, na terenach rolnych, w obszarze oddziaływania autostrady A1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Przedmiotowe działki położone są na obszarze, który nie jest objęty miejscowym planem zagospodarowania przestrzennego. Według Studium uwarunkowań i kierunków zagospodarowania Gminy Chełmża przyjętym przez Radę Gminy Chełmża uchwałą nr XXVIII/228/17 z dnia 30 marca 2017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28/6 znajduje się w strefie AG aktywności gospodarczej, na terenach rolnych z przewagą gruntów ornych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Dz. 77/2 i 106/2 znajduje się w strefie funkcjonalnej AG aktywności gospodarczej, na terenach Z rolnych o przewadze użytków zielonych (łąk i pastwisk) – gleby organiczne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Przedmiotowe działki8 położone są na obszarze, który nie jest objęty miejscowym planem zagospodarowania przestrzennego. Według Studium uwarunkowań i kierunków zagospodarowania przestrzennego Gminy Chełmża przyjętym przez Radę Gminy Chełmża uchwałą nr XXVIII/228/17 z dnia 30 marca 2017 r. działki znajdują się w strefie RO rolniczo-osadniczej, na terenach rolnych z przewagą gruntów ornych. Działka 82/1 w przebiegu napowietrznej linii elektroenergetycznej wysokiego napięcia 220 kV.</w:t>
            </w:r>
          </w:p>
        </w:tc>
      </w:tr>
      <w:tr>
        <w:trPr>
          <w:trHeight w:val="1246" w:hRule="atLeast"/>
        </w:trPr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3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Cena wywoławcza nieruchomości</w:t>
            </w:r>
          </w:p>
        </w:tc>
        <w:tc>
          <w:tcPr>
            <w:tcW w:w="24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92/1 – 35.880,00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98/1 – 5.844,00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100/3 – 1.644,00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100/6 – 13.560,00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Dz. nr 100/8 – 1860,00 zł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102/6 – 24.720,00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103/4 – 8.736,00 zł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468/7 – 9.840,00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549/3 – 9.900,00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654/9 – 1.812,00 zł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56/2 – 684,00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58/1 – 1.836,00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58/4 – 5.844,00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62/1 – 69.840,00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62/4 – 5.509,00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66/8 – 8.724,00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66/11 – 440,00 zł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98/3 – 10.296,00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148/2 – 8.124,00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27/2 – 7.824,00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28/2 – 5.928,00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224/2 – 3.636,00 zł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28/6 – 1.272,00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77/2 – 4.704,00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Dz. nr 106/2 – 7.884,00 zł </w:t>
            </w:r>
          </w:p>
        </w:tc>
        <w:tc>
          <w:tcPr>
            <w:tcW w:w="2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59/7 – 9.564,00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69/1 – 72,00 zł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Dz. nr 82/1 – 378,00 zł</w:t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3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Informacje o przeznaczeniu do zbycia</w:t>
            </w:r>
          </w:p>
        </w:tc>
        <w:tc>
          <w:tcPr>
            <w:tcW w:w="1687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Nieruchomości zostaną zbyte w trybie ustnych przetargów ograniczonych do właścicieli sąsiednich nieruchomości.</w:t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3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Termin do złożenia wniosku przez osoby, którym przysługuje pierwszeństwo w nabyciu nieruchomości, na podstawie art. 34 ust. 1 pkt 1 i pkt 2 ustawy o gospodarce nieruchomościami</w:t>
            </w:r>
          </w:p>
        </w:tc>
        <w:tc>
          <w:tcPr>
            <w:tcW w:w="1687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Upływa w dniu 02 kwietnia 2020 r.</w:t>
            </w:r>
          </w:p>
        </w:tc>
      </w:tr>
      <w:tr>
        <w:trPr/>
        <w:tc>
          <w:tcPr>
            <w:tcW w:w="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3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Miejsce i termin wywieszenia wykazu nieruchomości. </w:t>
            </w:r>
          </w:p>
        </w:tc>
        <w:tc>
          <w:tcPr>
            <w:tcW w:w="1687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Niniejszy wykaz wywiesza się na okres 21 dni od dnia 20 lutego do dnia 12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marca 2020 r. na tablicy ogłoszeń w siedzibie Starostwa Powiatowego  Toruniu, na stronie Biuletynu Informacji Publicznej 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color w:val="auto"/>
                  <w:sz w:val="18"/>
                  <w:szCs w:val="18"/>
                  <w:u w:val="none"/>
                </w:rPr>
                <w:t>www.bip.powiattorunski.pl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oraz www.bip.bydgoszcz.uw.gov.pl. Ponadto informację o wywieszeniu wykazu podaje się do publicznej wiadomości przez ogłoszenie w prasie – Gazeta Wyboracza.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Przedmiotowe nieruchomości zostały nabyte przez Generalną Dyrekcję Dróg Krajowych i Autostrad w związku z realizacją budowy Autostrady A1. Po zakończeniu budowy część nieruchomości stała się zbędna dla GDDKiA i przekazana protokolarnie Staroście Toruńskiemu do zasobu Skarbu Państwa, którym tutejszy organ gospodaruje. Nieruchomości stanowią grunty rolne i położone są w bezpośrednim sąsiedztwie autostrady.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Dodatkowych informacji o nieruchomości można uzyskać w pok. nr 107, I piętro, tel. 56 6628864.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23811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877d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432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432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e08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powiattorunski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LibreOffice/6.3.0.4$Windows_x86 LibreOffice_project/057fc023c990d676a43019934386b85b21a9ee99</Application>
  <Pages>2</Pages>
  <Words>1550</Words>
  <Characters>9255</Characters>
  <CharactersWithSpaces>10741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2019-11-08T12:09:00Z</dcterms:created>
  <dc:creator>Starostwo</dc:creator>
  <dc:description/>
  <dc:language>pl-PL</dc:language>
  <cp:lastModifiedBy>Starostwo</cp:lastModifiedBy>
  <cp:lastPrinted>2019-11-13T09:32:00Z</cp:lastPrinted>
  <dcterms:modified xsi:type="dcterms:W3CDTF">2020-02-17T12:52:00Z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